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договор-на-it-консультирование"/>
    <w:p>
      <w:pPr>
        <w:pStyle w:val="Heading1"/>
      </w:pPr>
      <w:r>
        <w:t xml:space="preserve">ДОГОВОР НА IT-КОНСУЛЬТИРОВАНИЕ</w:t>
      </w:r>
    </w:p>
    <w:p>
      <w:pPr>
        <w:pStyle w:val="FirstParagraph"/>
      </w:pPr>
      <w:r>
        <w:rPr>
          <w:b/>
          <w:bCs/>
        </w:rPr>
        <w:t xml:space="preserve">г. ______________ «</w:t>
      </w:r>
      <w:r>
        <w:rPr>
          <w:b/>
          <w:b/>
          <w:bCs/>
          <w:bCs/>
          <w:i/>
          <w:iCs/>
        </w:rPr>
        <w:t xml:space="preserve">»</w:t>
      </w:r>
      <w:r>
        <w:rPr>
          <w:b/>
          <w:b/>
          <w:bCs/>
          <w:bCs/>
          <w:i/>
          <w:iCs/>
        </w:rPr>
        <w:t xml:space="preserve"> </w:t>
      </w:r>
      <w:r>
        <w:rPr>
          <w:b/>
          <w:bCs/>
        </w:rPr>
        <w:t xml:space="preserve">_______ 20__ г.</w:t>
      </w:r>
    </w:p>
    <w:p>
      <w:pPr>
        <w:pStyle w:val="BodyText"/>
      </w:pPr>
      <w:r>
        <w:rPr>
          <w:b/>
          <w:bCs/>
        </w:rPr>
        <w:t xml:space="preserve">[Заказчик]</w:t>
      </w:r>
      <w:r>
        <w:t xml:space="preserve"> </w:t>
      </w:r>
      <w:r>
        <w:t xml:space="preserve">и</w:t>
      </w:r>
      <w:r>
        <w:t xml:space="preserve"> </w:t>
      </w:r>
      <w:r>
        <w:rPr>
          <w:b/>
          <w:bCs/>
        </w:rPr>
        <w:t xml:space="preserve">[Исполнитель]</w:t>
      </w:r>
      <w:r>
        <w:t xml:space="preserve"> </w:t>
      </w:r>
      <w:r>
        <w:t xml:space="preserve">заключили Договор о нижеследующем:</w:t>
      </w:r>
    </w:p>
    <w:p>
      <w:r>
        <w:pict>
          <v:rect style="width:0;height:1.5pt" o:hralign="center" o:hrstd="t" o:hr="t"/>
        </w:pict>
      </w:r>
    </w:p>
    <w:bookmarkStart w:id="9" w:name="предмет"/>
    <w:p>
      <w:pPr>
        <w:pStyle w:val="Heading2"/>
      </w:pPr>
      <w:r>
        <w:t xml:space="preserve">1. ПРЕДМЕТ</w:t>
      </w:r>
    </w:p>
    <w:p>
      <w:pPr>
        <w:pStyle w:val="FirstParagraph"/>
      </w:pPr>
      <w:r>
        <w:t xml:space="preserve">Исполнитель обязуется оказать консультационные услуги в области информационных технологий.</w:t>
      </w:r>
    </w:p>
    <w:p>
      <w:pPr>
        <w:pStyle w:val="BodyText"/>
      </w:pPr>
      <w:r>
        <w:rPr>
          <w:b/>
          <w:bCs/>
        </w:rPr>
        <w:t xml:space="preserve">Результат работ:</w:t>
      </w:r>
      <w:r>
        <w:t xml:space="preserve"> </w:t>
      </w:r>
      <w:r>
        <w:t xml:space="preserve">- Консультации по IT-вопросам</w:t>
      </w:r>
      <w:r>
        <w:t xml:space="preserve"> </w:t>
      </w:r>
      <w:r>
        <w:t xml:space="preserve">- Анализ и рекомендации</w:t>
      </w:r>
      <w:r>
        <w:t xml:space="preserve"> </w:t>
      </w:r>
      <w:r>
        <w:t xml:space="preserve">- Отчеты и презентации</w:t>
      </w:r>
      <w:r>
        <w:t xml:space="preserve"> </w:t>
      </w:r>
      <w:r>
        <w:t xml:space="preserve">- Техническая экспертиза</w:t>
      </w:r>
    </w:p>
    <w:p>
      <w:r>
        <w:pict>
          <v:rect style="width:0;height:1.5pt" o:hralign="center" o:hrstd="t" o:hr="t"/>
        </w:pict>
      </w:r>
    </w:p>
    <w:bookmarkEnd w:id="9"/>
    <w:bookmarkStart w:id="10" w:name="виды-консультаций"/>
    <w:p>
      <w:pPr>
        <w:pStyle w:val="Heading2"/>
      </w:pPr>
      <w:r>
        <w:t xml:space="preserve">2. ВИДЫ КОНСУЛЬТАЦИЙ</w:t>
      </w:r>
    </w:p>
    <w:p>
      <w:pPr>
        <w:pStyle w:val="Compact"/>
        <w:numPr>
          <w:ilvl w:val="0"/>
          <w:numId w:val="1001"/>
        </w:numPr>
      </w:pPr>
      <w:r>
        <w:t xml:space="preserve">Выбор технологий для проекта</w:t>
      </w:r>
    </w:p>
    <w:p>
      <w:pPr>
        <w:pStyle w:val="Compact"/>
        <w:numPr>
          <w:ilvl w:val="0"/>
          <w:numId w:val="1002"/>
        </w:numPr>
      </w:pPr>
      <w:r>
        <w:t xml:space="preserve">Архитектура IT-систем</w:t>
      </w:r>
    </w:p>
    <w:p>
      <w:pPr>
        <w:pStyle w:val="Compact"/>
        <w:numPr>
          <w:ilvl w:val="0"/>
          <w:numId w:val="1003"/>
        </w:numPr>
      </w:pPr>
      <w:r>
        <w:t xml:space="preserve">Оптимизация существующих решений</w:t>
      </w:r>
    </w:p>
    <w:p>
      <w:pPr>
        <w:pStyle w:val="Compact"/>
        <w:numPr>
          <w:ilvl w:val="0"/>
          <w:numId w:val="1004"/>
        </w:numPr>
      </w:pPr>
      <w:r>
        <w:t xml:space="preserve">Аудит кода (code review)</w:t>
      </w:r>
    </w:p>
    <w:p>
      <w:pPr>
        <w:pStyle w:val="Compact"/>
        <w:numPr>
          <w:ilvl w:val="0"/>
          <w:numId w:val="1005"/>
        </w:numPr>
      </w:pPr>
      <w:r>
        <w:t xml:space="preserve">DevOps и CI/CD</w:t>
      </w:r>
    </w:p>
    <w:p>
      <w:pPr>
        <w:pStyle w:val="Compact"/>
        <w:numPr>
          <w:ilvl w:val="0"/>
          <w:numId w:val="1006"/>
        </w:numPr>
      </w:pPr>
      <w:r>
        <w:t xml:space="preserve">Безопасность (информационная безопасность)</w:t>
      </w:r>
    </w:p>
    <w:p>
      <w:pPr>
        <w:pStyle w:val="Compact"/>
        <w:numPr>
          <w:ilvl w:val="0"/>
          <w:numId w:val="1007"/>
        </w:numPr>
      </w:pPr>
      <w:r>
        <w:t xml:space="preserve">Миграция на новые технологии</w:t>
      </w:r>
    </w:p>
    <w:p>
      <w:pPr>
        <w:pStyle w:val="Compact"/>
        <w:numPr>
          <w:ilvl w:val="0"/>
          <w:numId w:val="1008"/>
        </w:numPr>
      </w:pPr>
      <w:r>
        <w:t xml:space="preserve">Стратегия цифровой трансформации</w:t>
      </w:r>
    </w:p>
    <w:p>
      <w:pPr>
        <w:pStyle w:val="Compact"/>
        <w:numPr>
          <w:ilvl w:val="0"/>
          <w:numId w:val="1009"/>
        </w:numPr>
      </w:pPr>
      <w:r>
        <w:t xml:space="preserve">IT-бюджетирование</w:t>
      </w:r>
    </w:p>
    <w:p>
      <w:pPr>
        <w:pStyle w:val="Compact"/>
        <w:numPr>
          <w:ilvl w:val="0"/>
          <w:numId w:val="1010"/>
        </w:numPr>
      </w:pPr>
      <w:r>
        <w:t xml:space="preserve">Управление IT-проектами</w:t>
      </w:r>
    </w:p>
    <w:p>
      <w:pPr>
        <w:pStyle w:val="Compact"/>
        <w:numPr>
          <w:ilvl w:val="0"/>
          <w:numId w:val="1011"/>
        </w:numPr>
      </w:pPr>
      <w:r>
        <w:t xml:space="preserve">Другое: _______________</w:t>
      </w:r>
    </w:p>
    <w:p>
      <w:r>
        <w:pict>
          <v:rect style="width:0;height:1.5pt" o:hralign="center" o:hrstd="t" o:hr="t"/>
        </w:pict>
      </w:r>
    </w:p>
    <w:bookmarkEnd w:id="10"/>
    <w:bookmarkStart w:id="11" w:name="формат-консультаций"/>
    <w:p>
      <w:pPr>
        <w:pStyle w:val="Heading2"/>
      </w:pPr>
      <w:r>
        <w:t xml:space="preserve">3. ФОРМАТ КОНСУЛЬТАЦИЙ</w:t>
      </w:r>
    </w:p>
    <w:p>
      <w:pPr>
        <w:pStyle w:val="FirstParagraph"/>
      </w:pPr>
      <w:r>
        <w:rPr>
          <w:b/>
          <w:bCs/>
        </w:rPr>
        <w:t xml:space="preserve">3.1. Способы оказания услуг:</w:t>
      </w:r>
      <w:r>
        <w:t xml:space="preserve"> </w:t>
      </w:r>
      <w:r>
        <w:t xml:space="preserve">- [ ] Консультации по телефону / видеосвязи</w:t>
      </w:r>
      <w:r>
        <w:t xml:space="preserve"> </w:t>
      </w:r>
      <w:r>
        <w:t xml:space="preserve">- [ ] Личные встречи в офисе Заказчика</w:t>
      </w:r>
      <w:r>
        <w:t xml:space="preserve"> </w:t>
      </w:r>
      <w:r>
        <w:t xml:space="preserve">- [ ] Личные встречи в офисе Исполнителя</w:t>
      </w:r>
      <w:r>
        <w:t xml:space="preserve"> </w:t>
      </w:r>
      <w:r>
        <w:t xml:space="preserve">- [ ] Email-консультации</w:t>
      </w:r>
      <w:r>
        <w:t xml:space="preserve"> </w:t>
      </w:r>
      <w:r>
        <w:t xml:space="preserve">- [ ] Удаленный доступ к системам</w:t>
      </w:r>
    </w:p>
    <w:p>
      <w:pPr>
        <w:pStyle w:val="BodyText"/>
      </w:pPr>
      <w:r>
        <w:rPr>
          <w:b/>
          <w:bCs/>
        </w:rPr>
        <w:t xml:space="preserve">3.2. Время консультаций:</w:t>
      </w:r>
      <w:r>
        <w:t xml:space="preserve"> </w:t>
      </w:r>
      <w:r>
        <w:t xml:space="preserve">- Рабочие часы:</w:t>
      </w:r>
      <w:r>
        <w:t xml:space="preserve"> </w:t>
      </w:r>
      <w:r>
        <w:rPr>
          <w:b/>
          <w:bCs/>
        </w:rPr>
        <w:t xml:space="preserve">[пн-пт 9:00-18:00]</w:t>
      </w:r>
      <w:r>
        <w:t xml:space="preserve"> </w:t>
      </w:r>
      <w:r>
        <w:t xml:space="preserve">- Возможность консультаций в выходные:</w:t>
      </w:r>
      <w:r>
        <w:t xml:space="preserve"> </w:t>
      </w:r>
      <w:r>
        <w:rPr>
          <w:b/>
          <w:bCs/>
        </w:rPr>
        <w:t xml:space="preserve">[да / нет, доп. плата]</w:t>
      </w:r>
    </w:p>
    <w:p>
      <w:r>
        <w:pict>
          <v:rect style="width:0;height:1.5pt" o:hralign="center" o:hrstd="t" o:hr="t"/>
        </w:pict>
      </w:r>
    </w:p>
    <w:bookmarkEnd w:id="11"/>
    <w:bookmarkStart w:id="12" w:name="объем-услуг"/>
    <w:p>
      <w:pPr>
        <w:pStyle w:val="Heading2"/>
      </w:pPr>
      <w:r>
        <w:t xml:space="preserve">4. ОБЪЕМ УСЛУГ</w:t>
      </w:r>
    </w:p>
    <w:p>
      <w:pPr>
        <w:pStyle w:val="FirstParagraph"/>
      </w:pPr>
      <w:r>
        <w:rPr>
          <w:b/>
          <w:bCs/>
        </w:rPr>
        <w:t xml:space="preserve">[ВАРИАНТ А — Разовые консультации]:</w:t>
      </w:r>
    </w:p>
    <w:p>
      <w:pPr>
        <w:pStyle w:val="Compact"/>
        <w:numPr>
          <w:ilvl w:val="0"/>
          <w:numId w:val="1012"/>
        </w:numPr>
      </w:pPr>
      <w:r>
        <w:t xml:space="preserve">Количество часов: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часов</w:t>
      </w:r>
    </w:p>
    <w:p>
      <w:pPr>
        <w:pStyle w:val="Compact"/>
        <w:numPr>
          <w:ilvl w:val="0"/>
          <w:numId w:val="1012"/>
        </w:numPr>
      </w:pPr>
      <w:r>
        <w:t xml:space="preserve">Срок оказания услуг: до</w:t>
      </w:r>
      <w:r>
        <w:t xml:space="preserve"> </w:t>
      </w:r>
      <w:r>
        <w:rPr>
          <w:b/>
          <w:bCs/>
        </w:rPr>
        <w:t xml:space="preserve">[дата]</w:t>
      </w:r>
    </w:p>
    <w:p>
      <w:pPr>
        <w:pStyle w:val="FirstParagraph"/>
      </w:pPr>
      <w:r>
        <w:rPr>
          <w:b/>
          <w:bCs/>
        </w:rPr>
        <w:t xml:space="preserve">[ВАРИАНТ Б — Абонентское обслуживание]:</w:t>
      </w:r>
    </w:p>
    <w:p>
      <w:pPr>
        <w:pStyle w:val="Compact"/>
        <w:numPr>
          <w:ilvl w:val="0"/>
          <w:numId w:val="1013"/>
        </w:numPr>
      </w:pPr>
      <w:r>
        <w:t xml:space="preserve">Ежемесячный пакет: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часов/месяц</w:t>
      </w:r>
    </w:p>
    <w:p>
      <w:pPr>
        <w:pStyle w:val="Compact"/>
        <w:numPr>
          <w:ilvl w:val="0"/>
          <w:numId w:val="1013"/>
        </w:numPr>
      </w:pPr>
      <w:r>
        <w:t xml:space="preserve">Срок действия: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месяцев</w:t>
      </w:r>
    </w:p>
    <w:p>
      <w:pPr>
        <w:pStyle w:val="Compact"/>
        <w:numPr>
          <w:ilvl w:val="0"/>
          <w:numId w:val="1013"/>
        </w:numPr>
      </w:pPr>
      <w:r>
        <w:t xml:space="preserve">Неиспользованные часы:</w:t>
      </w:r>
      <w:r>
        <w:t xml:space="preserve"> </w:t>
      </w:r>
      <w:r>
        <w:rPr>
          <w:b/>
          <w:bCs/>
        </w:rPr>
        <w:t xml:space="preserve">[сгорают / переносятся на следующий месяц]</w:t>
      </w:r>
    </w:p>
    <w:p>
      <w:r>
        <w:pict>
          <v:rect style="width:0;height:1.5pt" o:hralign="center" o:hrstd="t" o:hr="t"/>
        </w:pict>
      </w:r>
    </w:p>
    <w:bookmarkEnd w:id="12"/>
    <w:bookmarkStart w:id="13" w:name="обязанности-сторон"/>
    <w:p>
      <w:pPr>
        <w:pStyle w:val="Heading2"/>
      </w:pPr>
      <w:r>
        <w:t xml:space="preserve">5. ОБЯЗАННОСТИ СТОРОН</w:t>
      </w:r>
    </w:p>
    <w:p>
      <w:pPr>
        <w:pStyle w:val="FirstParagraph"/>
      </w:pPr>
      <w:r>
        <w:rPr>
          <w:b/>
          <w:bCs/>
        </w:rPr>
        <w:t xml:space="preserve">5.1. Исполнитель обязуется:</w:t>
      </w:r>
      <w:r>
        <w:t xml:space="preserve"> </w:t>
      </w:r>
      <w:r>
        <w:t xml:space="preserve">- Предоставлять компетентные консультации</w:t>
      </w:r>
      <w:r>
        <w:t xml:space="preserve"> </w:t>
      </w:r>
      <w:r>
        <w:t xml:space="preserve">- Соблюдать конфиденциальность информации Заказчика</w:t>
      </w:r>
      <w:r>
        <w:t xml:space="preserve"> </w:t>
      </w:r>
      <w:r>
        <w:t xml:space="preserve">- Документировать рекомендации (по запросу)</w:t>
      </w:r>
    </w:p>
    <w:p>
      <w:pPr>
        <w:pStyle w:val="BodyText"/>
      </w:pPr>
      <w:r>
        <w:rPr>
          <w:b/>
          <w:bCs/>
        </w:rPr>
        <w:t xml:space="preserve">5.2. Заказчик обязуется:</w:t>
      </w:r>
      <w:r>
        <w:t xml:space="preserve"> </w:t>
      </w:r>
      <w:r>
        <w:t xml:space="preserve">- Предоставлять необходимую информацию для консультаций</w:t>
      </w:r>
      <w:r>
        <w:t xml:space="preserve"> </w:t>
      </w:r>
      <w:r>
        <w:t xml:space="preserve">- Своевременно оплачивать услуги</w:t>
      </w:r>
      <w:r>
        <w:t xml:space="preserve"> </w:t>
      </w:r>
      <w:r>
        <w:t xml:space="preserve">- Уведомлять Исполнителя о необходимости консультации заранее (за</w:t>
      </w:r>
      <w:r>
        <w:t xml:space="preserve"> </w:t>
      </w:r>
      <w:r>
        <w:rPr>
          <w:b/>
          <w:bCs/>
        </w:rPr>
        <w:t xml:space="preserve">[24]</w:t>
      </w:r>
      <w:r>
        <w:t xml:space="preserve"> </w:t>
      </w:r>
      <w:r>
        <w:t xml:space="preserve">часа)</w:t>
      </w:r>
    </w:p>
    <w:p>
      <w:r>
        <w:pict>
          <v:rect style="width:0;height:1.5pt" o:hralign="center" o:hrstd="t" o:hr="t"/>
        </w:pict>
      </w:r>
    </w:p>
    <w:bookmarkEnd w:id="13"/>
    <w:bookmarkStart w:id="14" w:name="стоимость"/>
    <w:p>
      <w:pPr>
        <w:pStyle w:val="Heading2"/>
      </w:pPr>
      <w:r>
        <w:t xml:space="preserve">6. СТОИМОСТЬ</w:t>
      </w:r>
    </w:p>
    <w:p>
      <w:pPr>
        <w:pStyle w:val="FirstParagraph"/>
      </w:pPr>
      <w:r>
        <w:rPr>
          <w:b/>
          <w:bCs/>
        </w:rPr>
        <w:t xml:space="preserve">[ВАРИАНТ А — Почасовая оплата]:</w:t>
      </w:r>
    </w:p>
    <w:p>
      <w:pPr>
        <w:pStyle w:val="Compact"/>
        <w:numPr>
          <w:ilvl w:val="0"/>
          <w:numId w:val="1014"/>
        </w:numPr>
      </w:pPr>
      <w:r>
        <w:t xml:space="preserve">Стоимость 1 часа консультаций:</w:t>
      </w:r>
      <w:r>
        <w:t xml:space="preserve"> </w:t>
      </w:r>
      <w:r>
        <w:rPr>
          <w:b/>
          <w:bCs/>
        </w:rPr>
        <w:t xml:space="preserve">[____]</w:t>
      </w:r>
      <w:r>
        <w:t xml:space="preserve"> </w:t>
      </w:r>
      <w:r>
        <w:t xml:space="preserve">рублей</w:t>
      </w:r>
    </w:p>
    <w:p>
      <w:pPr>
        <w:pStyle w:val="Compact"/>
        <w:numPr>
          <w:ilvl w:val="0"/>
          <w:numId w:val="1014"/>
        </w:numPr>
      </w:pPr>
      <w:r>
        <w:t xml:space="preserve">Минимальное время консультации:</w:t>
      </w:r>
      <w:r>
        <w:t xml:space="preserve"> </w:t>
      </w:r>
      <w:r>
        <w:rPr>
          <w:b/>
          <w:bCs/>
        </w:rPr>
        <w:t xml:space="preserve">[1 час]</w:t>
      </w:r>
    </w:p>
    <w:p>
      <w:pPr>
        <w:pStyle w:val="FirstParagraph"/>
      </w:pPr>
      <w:r>
        <w:rPr>
          <w:b/>
          <w:bCs/>
        </w:rPr>
        <w:t xml:space="preserve">[ВАРИАНТ Б — Абонентская плата]:</w:t>
      </w:r>
    </w:p>
    <w:p>
      <w:pPr>
        <w:pStyle w:val="Compact"/>
        <w:numPr>
          <w:ilvl w:val="0"/>
          <w:numId w:val="1015"/>
        </w:numPr>
      </w:pPr>
      <w:r>
        <w:t xml:space="preserve">Ежемесячная плата:</w:t>
      </w:r>
      <w:r>
        <w:t xml:space="preserve"> </w:t>
      </w:r>
      <w:r>
        <w:rPr>
          <w:b/>
          <w:bCs/>
        </w:rPr>
        <w:t xml:space="preserve">[____]</w:t>
      </w:r>
      <w:r>
        <w:t xml:space="preserve"> </w:t>
      </w:r>
      <w:r>
        <w:t xml:space="preserve">рублей за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часов</w:t>
      </w:r>
    </w:p>
    <w:p>
      <w:pPr>
        <w:pStyle w:val="Compact"/>
        <w:numPr>
          <w:ilvl w:val="0"/>
          <w:numId w:val="1015"/>
        </w:numPr>
      </w:pPr>
      <w:r>
        <w:t xml:space="preserve">Дополнительные часы сверх пакета:</w:t>
      </w:r>
      <w:r>
        <w:t xml:space="preserve"> </w:t>
      </w:r>
      <w:r>
        <w:rPr>
          <w:b/>
          <w:bCs/>
        </w:rPr>
        <w:t xml:space="preserve">[____]</w:t>
      </w:r>
      <w:r>
        <w:t xml:space="preserve"> </w:t>
      </w:r>
      <w:r>
        <w:t xml:space="preserve">руб./час</w:t>
      </w:r>
    </w:p>
    <w:p>
      <w:r>
        <w:pict>
          <v:rect style="width:0;height:1.5pt" o:hralign="center" o:hrstd="t" o:hr="t"/>
        </w:pict>
      </w:r>
    </w:p>
    <w:bookmarkEnd w:id="14"/>
    <w:bookmarkStart w:id="15" w:name="оплата"/>
    <w:p>
      <w:pPr>
        <w:pStyle w:val="Heading2"/>
      </w:pPr>
      <w:r>
        <w:t xml:space="preserve">7. ОПЛАТА</w:t>
      </w:r>
    </w:p>
    <w:p>
      <w:pPr>
        <w:pStyle w:val="Compact"/>
        <w:numPr>
          <w:ilvl w:val="0"/>
          <w:numId w:val="1016"/>
        </w:numPr>
      </w:pPr>
      <w:r>
        <w:t xml:space="preserve">Оплата по факту оказания услуг (ежемесячно)</w:t>
      </w:r>
    </w:p>
    <w:p>
      <w:pPr>
        <w:pStyle w:val="Compact"/>
        <w:numPr>
          <w:ilvl w:val="0"/>
          <w:numId w:val="1016"/>
        </w:numPr>
      </w:pPr>
      <w:r>
        <w:t xml:space="preserve">Акт оказанных услуг подписывается</w:t>
      </w:r>
      <w:r>
        <w:t xml:space="preserve"> </w:t>
      </w:r>
      <w:r>
        <w:rPr>
          <w:b/>
          <w:bCs/>
        </w:rPr>
        <w:t xml:space="preserve">[ежемесячно]</w:t>
      </w:r>
    </w:p>
    <w:p>
      <w:pPr>
        <w:pStyle w:val="Compact"/>
        <w:numPr>
          <w:ilvl w:val="0"/>
          <w:numId w:val="1016"/>
        </w:numPr>
      </w:pPr>
      <w:r>
        <w:t xml:space="preserve">Срок оплаты: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дней с момента подписания Акта</w:t>
      </w:r>
    </w:p>
    <w:p>
      <w:r>
        <w:pict>
          <v:rect style="width:0;height:1.5pt" o:hralign="center" o:hrstd="t" o:hr="t"/>
        </w:pict>
      </w:r>
    </w:p>
    <w:bookmarkEnd w:id="15"/>
    <w:bookmarkStart w:id="16" w:name="ответственность"/>
    <w:p>
      <w:pPr>
        <w:pStyle w:val="Heading2"/>
      </w:pPr>
      <w:r>
        <w:t xml:space="preserve">8. ОТВЕТСТВЕННОСТЬ</w:t>
      </w:r>
    </w:p>
    <w:p>
      <w:pPr>
        <w:pStyle w:val="FirstParagraph"/>
      </w:pPr>
      <w:r>
        <w:rPr>
          <w:b/>
          <w:bCs/>
        </w:rPr>
        <w:t xml:space="preserve">8.1.</w:t>
      </w:r>
      <w:r>
        <w:t xml:space="preserve"> </w:t>
      </w:r>
      <w:r>
        <w:t xml:space="preserve">Исполнитель несет ответственность за:</w:t>
      </w:r>
      <w:r>
        <w:t xml:space="preserve"> </w:t>
      </w:r>
      <w:r>
        <w:t xml:space="preserve">- Качество консультаций в рамках своей компетенции</w:t>
      </w:r>
    </w:p>
    <w:p>
      <w:pPr>
        <w:pStyle w:val="BodyText"/>
      </w:pPr>
      <w:r>
        <w:rPr>
          <w:b/>
          <w:bCs/>
        </w:rPr>
        <w:t xml:space="preserve">8.2.</w:t>
      </w:r>
      <w:r>
        <w:t xml:space="preserve"> </w:t>
      </w:r>
      <w:r>
        <w:t xml:space="preserve">Исполнитель</w:t>
      </w:r>
      <w:r>
        <w:t xml:space="preserve"> </w:t>
      </w:r>
      <w:r>
        <w:rPr>
          <w:b/>
          <w:bCs/>
        </w:rPr>
        <w:t xml:space="preserve">НЕ несет ответственности</w:t>
      </w:r>
      <w:r>
        <w:t xml:space="preserve"> </w:t>
      </w:r>
      <w:r>
        <w:t xml:space="preserve">за:</w:t>
      </w:r>
      <w:r>
        <w:t xml:space="preserve"> </w:t>
      </w:r>
      <w:r>
        <w:t xml:space="preserve">- Решения, принятые Заказчиком на основе консультаций</w:t>
      </w:r>
      <w:r>
        <w:t xml:space="preserve"> </w:t>
      </w:r>
      <w:r>
        <w:t xml:space="preserve">- Результаты внедрения рекомендаций</w:t>
      </w:r>
      <w:r>
        <w:t xml:space="preserve"> </w:t>
      </w:r>
      <w:r>
        <w:t xml:space="preserve">- Действия третьих лиц</w:t>
      </w:r>
    </w:p>
    <w:p>
      <w:pPr>
        <w:pStyle w:val="BodyText"/>
      </w:pPr>
      <w:r>
        <w:rPr>
          <w:b/>
          <w:bCs/>
        </w:rPr>
        <w:t xml:space="preserve">8.3.</w:t>
      </w:r>
      <w:r>
        <w:t xml:space="preserve"> </w:t>
      </w:r>
      <w:r>
        <w:t xml:space="preserve">Консультации носят</w:t>
      </w:r>
      <w:r>
        <w:t xml:space="preserve"> </w:t>
      </w:r>
      <w:r>
        <w:rPr>
          <w:b/>
          <w:bCs/>
        </w:rPr>
        <w:t xml:space="preserve">рекомендательный характер</w:t>
      </w:r>
      <w:r>
        <w:t xml:space="preserve">. Окончательное решение принимает Заказчик.</w:t>
      </w:r>
    </w:p>
    <w:p>
      <w:r>
        <w:pict>
          <v:rect style="width:0;height:1.5pt" o:hralign="center" o:hrstd="t" o:hr="t"/>
        </w:pict>
      </w:r>
    </w:p>
    <w:bookmarkEnd w:id="16"/>
    <w:bookmarkStart w:id="17" w:name="конфиденциальность"/>
    <w:p>
      <w:pPr>
        <w:pStyle w:val="Heading2"/>
      </w:pPr>
      <w:r>
        <w:t xml:space="preserve">9. КОНФИДЕНЦИАЛЬНОСТЬ</w:t>
      </w:r>
    </w:p>
    <w:p>
      <w:pPr>
        <w:pStyle w:val="FirstParagraph"/>
      </w:pPr>
      <w:r>
        <w:t xml:space="preserve">Вся информация, полученная в ходе консультаций, является конфиденциальной. Обязательства действуют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лет.</w:t>
      </w:r>
    </w:p>
    <w:p>
      <w:r>
        <w:pict>
          <v:rect style="width:0;height:1.5pt" o:hralign="center" o:hrstd="t" o:hr="t"/>
        </w:pict>
      </w:r>
    </w:p>
    <w:bookmarkEnd w:id="17"/>
    <w:bookmarkStart w:id="18" w:name="срок-действия"/>
    <w:p>
      <w:pPr>
        <w:pStyle w:val="Heading2"/>
      </w:pPr>
      <w:r>
        <w:t xml:space="preserve">10. СРОК ДЕЙСТВИЯ</w:t>
      </w:r>
    </w:p>
    <w:p>
      <w:pPr>
        <w:pStyle w:val="FirstParagraph"/>
      </w:pPr>
      <w:r>
        <w:rPr>
          <w:b/>
          <w:bCs/>
        </w:rPr>
        <w:t xml:space="preserve">[ВАРИАНТ А — Разовые консультации]:</w:t>
      </w:r>
      <w:r>
        <w:br/>
      </w:r>
      <w:r>
        <w:t xml:space="preserve">Договор действует до полного исполнения обязательств.</w:t>
      </w:r>
    </w:p>
    <w:p>
      <w:pPr>
        <w:pStyle w:val="BodyText"/>
      </w:pPr>
      <w:r>
        <w:rPr>
          <w:b/>
          <w:bCs/>
        </w:rPr>
        <w:t xml:space="preserve">[ВАРИАНТ Б — Абонентское обслуживание]:</w:t>
      </w:r>
      <w:r>
        <w:br/>
      </w:r>
      <w:r>
        <w:t xml:space="preserve">Договор действует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месяцев с возможностью продления.</w:t>
      </w:r>
    </w:p>
    <w:p>
      <w:pPr>
        <w:pStyle w:val="BodyText"/>
      </w:pPr>
      <w:r>
        <w:t xml:space="preserve">Любая Сторона вправе расторгнуть Договор, уведомив за</w:t>
      </w:r>
      <w:r>
        <w:t xml:space="preserve"> </w:t>
      </w:r>
      <w:r>
        <w:rPr>
          <w:b/>
          <w:bCs/>
        </w:rPr>
        <w:t xml:space="preserve">[30]</w:t>
      </w:r>
      <w:r>
        <w:t xml:space="preserve"> </w:t>
      </w:r>
      <w:r>
        <w:t xml:space="preserve">дней.</w:t>
      </w:r>
    </w:p>
    <w:p>
      <w:r>
        <w:pict>
          <v:rect style="width:0;height:1.5pt" o:hralign="center" o:hrstd="t" o:hr="t"/>
        </w:pict>
      </w:r>
    </w:p>
    <w:bookmarkEnd w:id="18"/>
    <w:bookmarkStart w:id="19" w:name="реквизиты"/>
    <w:p>
      <w:pPr>
        <w:pStyle w:val="Heading2"/>
      </w:pPr>
      <w:r>
        <w:t xml:space="preserve">РЕКВИЗИТЫ</w:t>
      </w:r>
    </w:p>
    <w:p>
      <w:pPr>
        <w:pStyle w:val="FirstParagraph"/>
      </w:pPr>
      <w:r>
        <w:rPr>
          <w:b/>
          <w:bCs/>
        </w:rPr>
        <w:t xml:space="preserve">ЗАКАЗЧИК:</w:t>
      </w:r>
      <w:r>
        <w:t xml:space="preserve"> </w:t>
      </w:r>
      <w:r>
        <w:t xml:space="preserve">___________________</w:t>
      </w:r>
      <w:r>
        <w:br/>
      </w:r>
      <w:r>
        <w:rPr>
          <w:b/>
          <w:bCs/>
        </w:rPr>
        <w:t xml:space="preserve">ИСПОЛНИТЕЛЬ:</w:t>
      </w:r>
      <w:r>
        <w:t xml:space="preserve"> </w:t>
      </w:r>
      <w:r>
        <w:t xml:space="preserve">___________________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Дата создания:</w:t>
      </w:r>
      <w:r>
        <w:t xml:space="preserve"> </w:t>
      </w:r>
      <w:r>
        <w:t xml:space="preserve">Январь 2026 г.</w:t>
      </w:r>
    </w:p>
    <w:bookmarkEnd w:id="19"/>
    <w:bookmarkEnd w:id="2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">
    <w:nsid w:val="0000A992"/>
    <w:multiLevelType w:val="multilevel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2"/>
  </w:num>
  <w:num w:numId="1002">
    <w:abstractNumId w:val="992"/>
  </w:num>
  <w:num w:numId="1003">
    <w:abstractNumId w:val="992"/>
  </w:num>
  <w:num w:numId="1004">
    <w:abstractNumId w:val="992"/>
  </w:num>
  <w:num w:numId="1005">
    <w:abstractNumId w:val="992"/>
  </w:num>
  <w:num w:numId="1006">
    <w:abstractNumId w:val="992"/>
  </w:num>
  <w:num w:numId="1007">
    <w:abstractNumId w:val="992"/>
  </w:num>
  <w:num w:numId="1008">
    <w:abstractNumId w:val="992"/>
  </w:num>
  <w:num w:numId="1009">
    <w:abstractNumId w:val="992"/>
  </w:num>
  <w:num w:numId="1010">
    <w:abstractNumId w:val="992"/>
  </w:num>
  <w:num w:numId="1011">
    <w:abstractNumId w:val="992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2026-01-03T13:54:21Z</dcterms:created>
  <dcterms:modified xsi:type="dcterms:W3CDTF">2026-01-03T13:54:21Z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